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7D898AA"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color w:val="FF0000"/>
          <w:lang w:val="en-GB"/>
        </w:rPr>
        <w:t xml:space="preserve">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601CE9C3" w:rsidR="001A7082" w:rsidRPr="004F729A" w:rsidRDefault="004F729A" w:rsidP="004F729A">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4F729A">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62D28655" w:rsidR="001A7082" w:rsidRPr="004F729A" w:rsidRDefault="004F729A" w:rsidP="004F729A">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4F729A">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0B4AC2B6"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071F1F53"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10E1CCF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1D37443" w14:textId="77777777" w:rsidR="00A0100E" w:rsidRDefault="00A0100E"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081D766" w14:textId="77777777" w:rsidR="00A0100E" w:rsidRDefault="00A0100E"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1D343F73" w14:textId="77777777" w:rsidR="00A0100E" w:rsidRDefault="00A0100E"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BDB6C89" w14:textId="77777777" w:rsidR="00A0100E" w:rsidRDefault="00A0100E"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7E855102"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1A08F9BF"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183C8A95"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w:t>
      </w:r>
      <w:r w:rsidR="00A0100E">
        <w:rPr>
          <w:rFonts w:ascii="Arial" w:eastAsia="Times New Roman" w:hAnsi="Arial" w:cs="Arial"/>
          <w:b/>
          <w:i/>
          <w:snapToGrid w:val="0"/>
          <w:lang w:val="en-GB"/>
        </w:rPr>
        <w:t>8</w:t>
      </w:r>
      <w:r w:rsidR="007D2F85" w:rsidRPr="004F6951">
        <w:rPr>
          <w:rFonts w:ascii="Arial" w:eastAsia="Times New Roman" w:hAnsi="Arial" w:cs="Arial"/>
          <w:b/>
          <w:i/>
          <w:snapToGrid w:val="0"/>
          <w:lang w:val="en-GB"/>
        </w:rPr>
        <w:t xml:space="preserve">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2694"/>
      </w:tblGrid>
      <w:tr w:rsidR="00A0100E" w:rsidRPr="001A7082" w14:paraId="1588AAFD" w14:textId="77777777" w:rsidTr="00A0100E">
        <w:trPr>
          <w:trHeight w:val="863"/>
        </w:trPr>
        <w:tc>
          <w:tcPr>
            <w:tcW w:w="2694" w:type="dxa"/>
            <w:tcBorders>
              <w:top w:val="nil"/>
            </w:tcBorders>
            <w:shd w:val="clear" w:color="auto" w:fill="AEAAAA" w:themeFill="background2" w:themeFillShade="BF"/>
            <w:vAlign w:val="center"/>
          </w:tcPr>
          <w:p w14:paraId="52912D4F" w14:textId="77777777" w:rsidR="00A0100E" w:rsidRPr="001A7082" w:rsidRDefault="00A0100E"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543" w:type="dxa"/>
            <w:shd w:val="clear" w:color="auto" w:fill="C00000"/>
            <w:vAlign w:val="center"/>
          </w:tcPr>
          <w:p w14:paraId="75446978" w14:textId="77777777" w:rsidR="00A0100E" w:rsidRPr="001A7082" w:rsidRDefault="00A0100E"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A0100E" w:rsidRPr="001A7082" w:rsidRDefault="00A0100E"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A0100E" w:rsidRDefault="00A0100E"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A0100E" w:rsidRPr="001A7082" w:rsidRDefault="00A0100E"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694" w:type="dxa"/>
            <w:shd w:val="clear" w:color="auto" w:fill="F4B083" w:themeFill="accent2" w:themeFillTint="99"/>
          </w:tcPr>
          <w:p w14:paraId="5D642773" w14:textId="77777777" w:rsidR="00A0100E" w:rsidRDefault="00A0100E"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A0100E" w:rsidRPr="001A7082" w:rsidRDefault="00A0100E"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A0100E" w:rsidRPr="001A7082" w14:paraId="529AEE2E" w14:textId="77777777" w:rsidTr="00A0100E">
        <w:trPr>
          <w:trHeight w:val="317"/>
        </w:trPr>
        <w:tc>
          <w:tcPr>
            <w:tcW w:w="2694" w:type="dxa"/>
            <w:shd w:val="clear" w:color="auto" w:fill="auto"/>
          </w:tcPr>
          <w:p w14:paraId="6C328949" w14:textId="77777777" w:rsidR="00ED2BCA" w:rsidRDefault="00ED2BCA" w:rsidP="00ED2BCA">
            <w:pPr>
              <w:pStyle w:val="Default"/>
              <w:jc w:val="center"/>
              <w:rPr>
                <w:sz w:val="23"/>
                <w:szCs w:val="23"/>
              </w:rPr>
            </w:pPr>
            <w:r>
              <w:rPr>
                <w:sz w:val="23"/>
                <w:szCs w:val="23"/>
              </w:rPr>
              <w:t xml:space="preserve">Enterprise with at least 51% black ownership </w:t>
            </w:r>
          </w:p>
          <w:p w14:paraId="37147497" w14:textId="5EA93876" w:rsidR="00A0100E" w:rsidRPr="0077584D" w:rsidRDefault="00A0100E" w:rsidP="0077584D">
            <w:pPr>
              <w:pStyle w:val="Default"/>
              <w:jc w:val="center"/>
            </w:pPr>
          </w:p>
        </w:tc>
        <w:tc>
          <w:tcPr>
            <w:tcW w:w="3543" w:type="dxa"/>
            <w:shd w:val="clear" w:color="auto" w:fill="auto"/>
          </w:tcPr>
          <w:p w14:paraId="20F397AA" w14:textId="32474480" w:rsidR="00A0100E" w:rsidRPr="001A7082" w:rsidRDefault="00A0100E"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2694" w:type="dxa"/>
          </w:tcPr>
          <w:p w14:paraId="040518F4" w14:textId="77777777" w:rsidR="00A0100E" w:rsidRPr="001A7082" w:rsidRDefault="00A0100E" w:rsidP="001A7082">
            <w:pPr>
              <w:kinsoku w:val="0"/>
              <w:overflowPunct w:val="0"/>
              <w:spacing w:before="115" w:after="0" w:line="240" w:lineRule="auto"/>
              <w:jc w:val="center"/>
              <w:textAlignment w:val="baseline"/>
              <w:rPr>
                <w:rFonts w:ascii="Arial" w:eastAsia="Times New Roman" w:hAnsi="Arial" w:cs="Arial"/>
                <w:lang w:val="en-US"/>
              </w:rPr>
            </w:pPr>
          </w:p>
        </w:tc>
      </w:tr>
      <w:tr w:rsidR="00A0100E" w:rsidRPr="001A7082" w14:paraId="20506A73" w14:textId="77777777" w:rsidTr="00A0100E">
        <w:trPr>
          <w:trHeight w:val="317"/>
        </w:trPr>
        <w:tc>
          <w:tcPr>
            <w:tcW w:w="2694" w:type="dxa"/>
            <w:shd w:val="clear" w:color="auto" w:fill="auto"/>
          </w:tcPr>
          <w:p w14:paraId="0659429A" w14:textId="77777777" w:rsidR="00ED2BCA" w:rsidRDefault="00ED2BCA" w:rsidP="00ED2BCA">
            <w:pPr>
              <w:pStyle w:val="Default"/>
              <w:jc w:val="center"/>
              <w:rPr>
                <w:sz w:val="23"/>
                <w:szCs w:val="23"/>
              </w:rPr>
            </w:pPr>
            <w:r>
              <w:rPr>
                <w:sz w:val="23"/>
                <w:szCs w:val="23"/>
              </w:rPr>
              <w:t xml:space="preserve">Enterprise with at least 30% Black women ownership </w:t>
            </w:r>
          </w:p>
          <w:p w14:paraId="1CB034A1" w14:textId="7AF034C8" w:rsidR="00A0100E" w:rsidRPr="001A7082" w:rsidRDefault="00A0100E" w:rsidP="0077584D">
            <w:pPr>
              <w:pStyle w:val="Default"/>
              <w:jc w:val="center"/>
              <w:rPr>
                <w:rFonts w:eastAsia="Times New Roman"/>
                <w:lang w:val="en-US"/>
              </w:rPr>
            </w:pPr>
          </w:p>
        </w:tc>
        <w:tc>
          <w:tcPr>
            <w:tcW w:w="3543" w:type="dxa"/>
            <w:shd w:val="clear" w:color="auto" w:fill="auto"/>
          </w:tcPr>
          <w:p w14:paraId="57735278" w14:textId="2A200F51" w:rsidR="00A0100E" w:rsidRPr="001A7082" w:rsidRDefault="00ED2BC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694" w:type="dxa"/>
          </w:tcPr>
          <w:p w14:paraId="0814C82F" w14:textId="77777777" w:rsidR="00A0100E" w:rsidRPr="001A7082" w:rsidRDefault="00A0100E"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ED2BCA">
      <w:pPr>
        <w:spacing w:after="120" w:line="240" w:lineRule="auto"/>
        <w:ind w:left="907"/>
        <w:jc w:val="right"/>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 xml:space="preserve">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DC60D0">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3AA35" w14:textId="77777777" w:rsidR="00DC60D0" w:rsidRDefault="00DC60D0" w:rsidP="003B6D93">
      <w:pPr>
        <w:spacing w:after="0" w:line="240" w:lineRule="auto"/>
      </w:pPr>
      <w:r>
        <w:separator/>
      </w:r>
    </w:p>
  </w:endnote>
  <w:endnote w:type="continuationSeparator" w:id="0">
    <w:p w14:paraId="1631E4E0" w14:textId="77777777" w:rsidR="00DC60D0" w:rsidRDefault="00DC60D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Content>
      <w:sdt>
        <w:sdtPr>
          <w:id w:val="-1769616900"/>
          <w:docPartObj>
            <w:docPartGallery w:val="Page Numbers (Top of Page)"/>
            <w:docPartUnique/>
          </w:docPartObj>
        </w:sdt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C7827" w14:textId="77777777" w:rsidR="00DC60D0" w:rsidRDefault="00DC60D0" w:rsidP="003B6D93">
      <w:pPr>
        <w:spacing w:after="0" w:line="240" w:lineRule="auto"/>
      </w:pPr>
      <w:r>
        <w:separator/>
      </w:r>
    </w:p>
  </w:footnote>
  <w:footnote w:type="continuationSeparator" w:id="0">
    <w:p w14:paraId="66483861" w14:textId="77777777" w:rsidR="00DC60D0" w:rsidRDefault="00DC60D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800876513">
    <w:abstractNumId w:val="0"/>
  </w:num>
  <w:num w:numId="2" w16cid:durableId="671614985">
    <w:abstractNumId w:val="3"/>
  </w:num>
  <w:num w:numId="3" w16cid:durableId="38020954">
    <w:abstractNumId w:val="12"/>
  </w:num>
  <w:num w:numId="4" w16cid:durableId="856384697">
    <w:abstractNumId w:val="9"/>
  </w:num>
  <w:num w:numId="5" w16cid:durableId="1813909407">
    <w:abstractNumId w:val="5"/>
  </w:num>
  <w:num w:numId="6" w16cid:durableId="1550074676">
    <w:abstractNumId w:val="6"/>
  </w:num>
  <w:num w:numId="7" w16cid:durableId="1552418213">
    <w:abstractNumId w:val="11"/>
  </w:num>
  <w:num w:numId="8" w16cid:durableId="988241480">
    <w:abstractNumId w:val="10"/>
  </w:num>
  <w:num w:numId="9" w16cid:durableId="2081324756">
    <w:abstractNumId w:val="4"/>
  </w:num>
  <w:num w:numId="10" w16cid:durableId="2074696958">
    <w:abstractNumId w:val="2"/>
  </w:num>
  <w:num w:numId="11" w16cid:durableId="1143694718">
    <w:abstractNumId w:val="8"/>
  </w:num>
  <w:num w:numId="12" w16cid:durableId="518004421">
    <w:abstractNumId w:val="7"/>
  </w:num>
  <w:num w:numId="13" w16cid:durableId="1544294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06F68"/>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4F729A"/>
    <w:rsid w:val="00521061"/>
    <w:rsid w:val="00531F81"/>
    <w:rsid w:val="005A4856"/>
    <w:rsid w:val="005B70C7"/>
    <w:rsid w:val="005D5CD2"/>
    <w:rsid w:val="005E46A2"/>
    <w:rsid w:val="00614343"/>
    <w:rsid w:val="00633BD2"/>
    <w:rsid w:val="00646443"/>
    <w:rsid w:val="0067273B"/>
    <w:rsid w:val="006C6DAD"/>
    <w:rsid w:val="007023C3"/>
    <w:rsid w:val="00705695"/>
    <w:rsid w:val="00716DCA"/>
    <w:rsid w:val="0077584D"/>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00E"/>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42B7F"/>
    <w:rsid w:val="00DC60D0"/>
    <w:rsid w:val="00DE6C8E"/>
    <w:rsid w:val="00DF092D"/>
    <w:rsid w:val="00DF38A5"/>
    <w:rsid w:val="00E42F1A"/>
    <w:rsid w:val="00E77B49"/>
    <w:rsid w:val="00EA1C63"/>
    <w:rsid w:val="00ED2BCA"/>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77584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1C36F8-3B02-46FC-9091-3931312662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1145</Words>
  <Characters>6529</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Gugu Ntuli</cp:lastModifiedBy>
  <cp:revision>2</cp:revision>
  <dcterms:created xsi:type="dcterms:W3CDTF">2024-04-04T10:18:00Z</dcterms:created>
  <dcterms:modified xsi:type="dcterms:W3CDTF">2024-04-04T10:18:00Z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